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E92E61" w:rsidRPr="006167D5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94.102 &amp; 91.102 &amp; 44.102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 / 25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400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92E61" w:rsidRPr="006167D5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fuldt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svejse/svejse tilslutning. Specielt designet til brug for fjernvarme, varme, køling og industrianlæg.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udskiftelige O-ringe.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92E61" w:rsidRPr="00434783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92E61" w:rsidRPr="00434783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E92E61" w:rsidRPr="00731B55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Svejse / Svejse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050 = PN 40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  <w:t>DN 065 til DN 400 = PN 25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E92E61" w:rsidRPr="00731B55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&amp;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125 = Standard greb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  <w:t>DN 100 til DN 150 = Standard greb / ISO flange for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  <w:t>DN 200 til DN 400 = ISO flange for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E92E61" w:rsidRPr="00731B55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E92E61" w:rsidRPr="00F64B4A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92E61" w:rsidRPr="00731B55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DN010 til DN040 = T-greb i gul, rød og/eller blå</w:t>
      </w:r>
    </w:p>
    <w:p w:rsidR="00E92E61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DN100 til DN400 =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E92E61" w:rsidRPr="00A128A4" w:rsidRDefault="00E92E61" w:rsidP="00E92E6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92E61" w:rsidRPr="009D0062" w:rsidRDefault="00E92E61" w:rsidP="00E92E61"/>
    <w:p w:rsidR="009C12A2" w:rsidRPr="00E92E61" w:rsidRDefault="009C12A2" w:rsidP="00E92E61">
      <w:bookmarkStart w:id="1" w:name="_GoBack"/>
      <w:bookmarkEnd w:id="1"/>
    </w:p>
    <w:sectPr w:rsidR="009C12A2" w:rsidRPr="00E92E61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E92E6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E92E61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E92E6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E92E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E92E61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E92E61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E92E61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2E61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DF10D-C07C-4968-81A2-D24AB089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2018-08-10T12:01:00Z</dcterms:created>
  <dcterms:modified xsi:type="dcterms:W3CDTF">2018-08-10T12:01:00Z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